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58" w:tblpY="195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14"/>
        <w:gridCol w:w="1555"/>
        <w:gridCol w:w="4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36" w:type="dxa"/>
          </w:tcPr>
          <w:p>
            <w:pPr>
              <w:pStyle w:val="4"/>
              <w:spacing w:before="155"/>
              <w:ind w:left="13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4" w:type="dxa"/>
          </w:tcPr>
          <w:p>
            <w:pPr>
              <w:pStyle w:val="4"/>
              <w:spacing w:before="15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5" w:type="dxa"/>
          </w:tcPr>
          <w:p>
            <w:pPr>
              <w:pStyle w:val="4"/>
              <w:spacing w:before="155"/>
              <w:ind w:right="29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4893" w:type="dxa"/>
          </w:tcPr>
          <w:p>
            <w:pPr>
              <w:pStyle w:val="4"/>
              <w:spacing w:before="155"/>
              <w:ind w:right="22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vMerge w:val="restart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9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高一年级</w:t>
            </w:r>
          </w:p>
        </w:tc>
        <w:tc>
          <w:tcPr>
            <w:tcW w:w="1555" w:type="dxa"/>
          </w:tcPr>
          <w:p>
            <w:pPr>
              <w:pStyle w:val="4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习惯养成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《如何适应高中生活》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《孩子成长的第一步：生活习惯的养成》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《初高中衔接解惑》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《与孩子一起来选文理科》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1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亲子关系</w:t>
            </w:r>
          </w:p>
        </w:tc>
        <w:tc>
          <w:tcPr>
            <w:tcW w:w="4893" w:type="dxa"/>
          </w:tcPr>
          <w:p>
            <w:pPr>
              <w:pStyle w:val="4"/>
              <w:spacing w:before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《倾听，从心开展》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《如何与孩子对话》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《如何进行有效的沟通》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正确的鼓励孩子》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4" w:type="dxa"/>
            <w:vMerge w:val="restart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7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高二年级</w:t>
            </w: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9"/>
              <w:rPr>
                <w:sz w:val="24"/>
                <w:szCs w:val="24"/>
              </w:rPr>
            </w:pPr>
          </w:p>
          <w:p>
            <w:pPr>
              <w:pStyle w:val="4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学习指导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《认识专注力、提升学习力》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《孩子的学习时间和兴趣爱好时间如何平衡》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《如何点燃孩子学习动力》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60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人际关系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《如何适应新的集体》</w:t>
            </w:r>
          </w:p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《如何培养孩子的自信心》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《孩子如何与同伴共同成长》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《孩子的文明礼仪培养》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4" w:type="dxa"/>
            <w:vMerge w:val="restart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2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高三年级</w:t>
            </w: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60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心理健康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《如何应对孩子的“焦虑”》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《如何帮助孩子过渡好青春前期》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《孩子的心理疏导，走进孩子的内心》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62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情绪管理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《如何读懂孩子的情绪》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《正面管教，做好情绪管理》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《如何与发脾气的孩子沟通》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6" w:type="dxa"/>
            <w:vAlign w:val="center"/>
          </w:tcPr>
          <w:p>
            <w:pPr>
              <w:pStyle w:val="4"/>
              <w:ind w:firstLine="361" w:firstLineChars="150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4" w:type="dxa"/>
            <w:vMerge w:val="restart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9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全年级</w:t>
            </w:r>
          </w:p>
        </w:tc>
        <w:tc>
          <w:tcPr>
            <w:tcW w:w="1555" w:type="dxa"/>
            <w:vAlign w:val="center"/>
          </w:tcPr>
          <w:p>
            <w:pPr>
              <w:pStyle w:val="4"/>
              <w:spacing w:before="162"/>
              <w:ind w:right="298"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家校合育</w:t>
            </w:r>
          </w:p>
        </w:tc>
        <w:tc>
          <w:tcPr>
            <w:tcW w:w="4893" w:type="dxa"/>
            <w:vAlign w:val="center"/>
          </w:tcPr>
          <w:p>
            <w:pPr>
              <w:pStyle w:val="4"/>
              <w:spacing w:before="79"/>
              <w:rPr>
                <w:spacing w:val="-161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《家校合育，携手同行</w:t>
            </w:r>
            <w:r>
              <w:rPr>
                <w:rFonts w:hint="eastAsia"/>
                <w:spacing w:val="-161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1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家庭关系</w:t>
            </w:r>
          </w:p>
        </w:tc>
        <w:tc>
          <w:tcPr>
            <w:tcW w:w="4893" w:type="dxa"/>
          </w:tcPr>
          <w:p>
            <w:pPr>
              <w:pStyle w:val="4"/>
              <w:spacing w:before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《家庭关系与孩子成长》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《家长如何做好自我修炼》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《家长是一面镜子--家长的以身立教》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《掌握科学的教子方法做高效能的家长》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before="160"/>
              <w:ind w:right="29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亲职教育</w:t>
            </w:r>
          </w:p>
        </w:tc>
        <w:tc>
          <w:tcPr>
            <w:tcW w:w="4893" w:type="dxa"/>
          </w:tcPr>
          <w:p>
            <w:pPr>
              <w:pStyle w:val="4"/>
              <w:spacing w:before="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《陪读和住校》</w:t>
            </w:r>
          </w:p>
          <w:p>
            <w:pPr>
              <w:pStyle w:val="4"/>
              <w:spacing w:before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《家有宠儿，隔代教育有妙招》</w:t>
            </w:r>
          </w:p>
          <w:p>
            <w:pPr>
              <w:pStyle w:val="4"/>
              <w:spacing w:before="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《隔代教育对孩子的“双重标准”如何避免》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4"/>
          <w:szCs w:val="24"/>
        </w:rPr>
        <w:t>合肥一六八中学家长学校选题参考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七月微安zl</cp:lastModifiedBy>
  <dcterms:modified xsi:type="dcterms:W3CDTF">2019-11-05T03:05:57Z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